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68E14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</w:pPr>
      <w:r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  <w:t>我现在需要完成一个</w:t>
      </w:r>
      <w:r>
        <w:rPr>
          <w:rFonts w:hint="default" w:ascii="Times New Roman Regular" w:hAnsi="Times New Roman Regular" w:eastAsia="宋体" w:cs="Times New Roman Regular"/>
          <w:i w:val="0"/>
          <w:iCs w:val="0"/>
          <w:caps w:val="0"/>
          <w:color w:val="5B6167"/>
          <w:spacing w:val="0"/>
          <w:kern w:val="0"/>
          <w:sz w:val="24"/>
          <w:szCs w:val="24"/>
          <w:shd w:val="clear" w:fill="FFFFFF"/>
          <w:lang w:val="en-US" w:eastAsia="zh-CN" w:bidi="ar"/>
        </w:rPr>
        <w:t>可落地的智能预测与行动建议系统</w:t>
      </w:r>
      <w:r>
        <w:rPr>
          <w:rFonts w:hint="default" w:ascii="Times New Roman Regular" w:hAnsi="Times New Roman Regular" w:eastAsia="宋体" w:cs="Times New Roman Regular"/>
          <w:i w:val="0"/>
          <w:iCs w:val="0"/>
          <w:caps w:val="0"/>
          <w:color w:val="5B6167"/>
          <w:spacing w:val="0"/>
          <w:kern w:val="0"/>
          <w:sz w:val="24"/>
          <w:szCs w:val="24"/>
          <w:shd w:val="clear" w:fill="FFFFFF"/>
          <w:lang w:val="en-US" w:eastAsia="zh-CN" w:bidi="ar"/>
        </w:rPr>
        <w:t>，</w:t>
      </w:r>
      <w:r>
        <w:rPr>
          <w:rFonts w:hint="default" w:ascii="Times New Roman Regular" w:hAnsi="Times New Roman Regular" w:eastAsia="宋体" w:cs="Times New Roman Regular"/>
          <w:i w:val="0"/>
          <w:iCs w:val="0"/>
          <w:caps w:val="0"/>
          <w:color w:val="181C21"/>
          <w:spacing w:val="0"/>
          <w:kern w:val="0"/>
          <w:sz w:val="24"/>
          <w:szCs w:val="24"/>
          <w:shd w:val="clear" w:fill="FFFFFF"/>
          <w:lang w:val="en-US" w:eastAsia="zh-CN" w:bidi="ar"/>
        </w:rPr>
        <w:t>用传统机器学习完成可量化的预测任务，再用 LLM + Agent 把预测结果变成可执行的决策/建议，并保证输出结构化、可追溯、可复现。</w:t>
      </w:r>
      <w:r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  <w:t>使用 uv 替代 pip/venv/poetry 进行全流程项目管理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>。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br w:type="textWrapping"/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br w:type="textWrapping"/>
      </w:r>
      <w:r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  <w:t>技术栈要求</w:t>
      </w:r>
    </w:p>
    <w:tbl>
      <w:tblPr>
        <w:tblW w:w="0" w:type="auto"/>
        <w:tblCellSpacing w:w="15" w:type="dxa"/>
        <w:tblInd w:w="15" w:type="dxa"/>
        <w:tblBorders>
          <w:top w:val="single" w:color="auto" w:sz="8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2792"/>
        <w:gridCol w:w="4518"/>
      </w:tblGrid>
      <w:tr w14:paraId="58444B29">
        <w:trPr>
          <w:tblHeader/>
          <w:tblCellSpacing w:w="15" w:type="dxa"/>
        </w:trPr>
        <w:tc>
          <w:tcPr>
            <w:tcW w:w="1556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716B8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组件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5A703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B676E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2026 最佳实践</w:t>
            </w:r>
          </w:p>
        </w:tc>
      </w:tr>
      <w:tr w14:paraId="0A323540">
        <w:trPr>
          <w:tblCellSpacing w:w="15" w:type="dxa"/>
        </w:trPr>
        <w:tc>
          <w:tcPr>
            <w:tcW w:w="1556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BE8D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项目管理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5C2D8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uv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99ABA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替代 pip/venv/poetry，10-100x 更快</w:t>
            </w:r>
          </w:p>
        </w:tc>
      </w:tr>
      <w:tr w14:paraId="43651194">
        <w:trPr>
          <w:tblCellSpacing w:w="15" w:type="dxa"/>
        </w:trPr>
        <w:tc>
          <w:tcPr>
            <w:tcW w:w="1556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3B23E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数据处理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5110B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polars + pandas&gt;=2.2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5A618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polars 作为主力（Lazy API），pandas 用于兼容</w:t>
            </w:r>
          </w:p>
        </w:tc>
      </w:tr>
      <w:tr w14:paraId="1CF38266">
        <w:trPr>
          <w:tblCellSpacing w:w="15" w:type="dxa"/>
        </w:trPr>
        <w:tc>
          <w:tcPr>
            <w:tcW w:w="1556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0F4DF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数据可视化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145A9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seaborn&gt;=0.13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E3A11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使用 Seaborn Objects API（so.Plot）</w:t>
            </w:r>
          </w:p>
        </w:tc>
      </w:tr>
      <w:tr w14:paraId="1265A075">
        <w:trPr>
          <w:tblCellSpacing w:w="15" w:type="dxa"/>
        </w:trPr>
        <w:tc>
          <w:tcPr>
            <w:tcW w:w="1556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EEDE0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数据验证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F1CC4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pydantic + pandera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C5008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pydantic 验证单行/配置，pandera 验证 DataFrame 清洗前后</w:t>
            </w:r>
          </w:p>
        </w:tc>
      </w:tr>
      <w:tr w14:paraId="2C603E4A">
        <w:trPr>
          <w:tblCellSpacing w:w="15" w:type="dxa"/>
        </w:trPr>
        <w:tc>
          <w:tcPr>
            <w:tcW w:w="1556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663B3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机器学习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97F41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scikit-learn + lightgbm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CA9CE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sklearn 做基线，LightGBM 做高性能模型</w:t>
            </w:r>
          </w:p>
        </w:tc>
      </w:tr>
      <w:tr w14:paraId="04511757">
        <w:trPr>
          <w:tblCellSpacing w:w="15" w:type="dxa"/>
        </w:trPr>
        <w:tc>
          <w:tcPr>
            <w:tcW w:w="1556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9652C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Agent 框架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9AC7B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pydantic-ai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4589F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结构化输出、类型安全的 Agent</w:t>
            </w:r>
          </w:p>
        </w:tc>
      </w:tr>
      <w:tr w14:paraId="1A5FBAA8">
        <w:trPr>
          <w:tblCellSpacing w:w="15" w:type="dxa"/>
        </w:trPr>
        <w:tc>
          <w:tcPr>
            <w:tcW w:w="1556" w:type="dxa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3159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LLM 提供方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F2FFB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DeepSeek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477D9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OpenAI 兼容 API</w:t>
            </w:r>
          </w:p>
        </w:tc>
      </w:tr>
    </w:tbl>
    <w:p w14:paraId="25B45FD1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</w:pPr>
    </w:p>
    <w:p w14:paraId="0E4984F6"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480" w:beforeAutospacing="0" w:after="320" w:afterAutospacing="0" w:line="25" w:lineRule="atLeast"/>
        <w:ind w:left="0" w:right="0" w:firstLine="0"/>
        <w:rPr>
          <w:rFonts w:hint="default" w:ascii="Times New Roman Regular" w:hAnsi="Times New Roman Regular" w:eastAsia="宋体" w:cs="Times New Roman Regular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kern w:val="2"/>
          <w:sz w:val="24"/>
          <w:szCs w:val="24"/>
          <w:lang w:val="en-US" w:eastAsia="zh-CN" w:bidi="ar-SA"/>
        </w:rPr>
        <w:t>必须包含的三块能力</w:t>
      </w:r>
    </w:p>
    <w:tbl>
      <w:tblPr>
        <w:tblW w:w="0" w:type="auto"/>
        <w:tblCellSpacing w:w="15" w:type="dxa"/>
        <w:tblInd w:w="15" w:type="dxa"/>
        <w:tblBorders>
          <w:top w:val="single" w:color="auto" w:sz="8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2"/>
        <w:gridCol w:w="7139"/>
      </w:tblGrid>
      <w:tr w14:paraId="312258C4">
        <w:trPr>
          <w:tblHeader/>
          <w:tblCellSpacing w:w="15" w:type="dxa"/>
        </w:trPr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785C1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能力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4C308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说明</w:t>
            </w:r>
          </w:p>
        </w:tc>
      </w:tr>
      <w:tr w14:paraId="6D98A26B">
        <w:trPr>
          <w:tblCellSpacing w:w="15" w:type="dxa"/>
        </w:trPr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96CFA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传统机器学习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28BEB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可复现训练流程、离线评估指标、模型保存与加载</w:t>
            </w:r>
          </w:p>
        </w:tc>
      </w:tr>
      <w:tr w14:paraId="691DE0D7">
        <w:trPr>
          <w:tblCellSpacing w:w="15" w:type="dxa"/>
        </w:trPr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D8708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LLM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6B31A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用于解释、归因、生成建议/回复、信息整合（不能凭空杜撰）</w:t>
            </w:r>
          </w:p>
        </w:tc>
      </w:tr>
      <w:tr w14:paraId="17D2DD34">
        <w:trPr>
          <w:tblCellSpacing w:w="15" w:type="dxa"/>
        </w:trPr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16ACC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Agent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EEA31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sz w:val="24"/>
                <w:szCs w:val="24"/>
                <w:lang w:val="en-US" w:eastAsia="zh-CN"/>
              </w:rPr>
              <w:t>用工具调用把系统串起来（至少 2 个 tool，其中 1 个必须是 ML 预测/评估相关工具）</w:t>
            </w:r>
          </w:p>
        </w:tc>
      </w:tr>
    </w:tbl>
    <w:p w14:paraId="7BB8D00F">
      <w:pPr>
        <w:keepNext w:val="0"/>
        <w:keepLines w:val="0"/>
        <w:widowControl/>
        <w:suppressLineNumbers w:val="0"/>
        <w:jc w:val="left"/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</w:pP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>接下来是你要完成的具体任务：</w:t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br w:type="textWrapping"/>
      </w:r>
      <w:r>
        <w:rPr>
          <w:rFonts w:hint="eastAsia" w:ascii="Times New Roman Regular" w:hAnsi="Times New Roman Regular" w:eastAsia="宋体" w:cs="Times New Roman Regular"/>
          <w:sz w:val="24"/>
          <w:szCs w:val="24"/>
          <w:lang w:val="en-US" w:eastAsia="zh-CN"/>
        </w:rPr>
        <w:t>目标</w:t>
      </w:r>
      <w:r>
        <w:rPr>
          <w:rFonts w:hint="default" w:ascii="Times New Roman Regular" w:hAnsi="Times New Roman Regular" w:eastAsia="宋体" w:cs="Times New Roman Regular"/>
          <w:sz w:val="24"/>
          <w:szCs w:val="24"/>
          <w:lang w:val="en-US" w:eastAsia="zh-CN"/>
        </w:rPr>
        <w:t>：处理更复杂的数据特性（极度不平衡），实现多步决策 Agent。</w:t>
      </w:r>
    </w:p>
    <w:p w14:paraId="54063DE8">
      <w:pPr>
        <w:pStyle w:val="4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spacing w:before="480" w:beforeAutospacing="0" w:after="320" w:afterAutospacing="0" w:line="25" w:lineRule="atLeast"/>
        <w:ind w:left="0" w:right="0" w:firstLine="0"/>
        <w:rPr>
          <w:rFonts w:hint="eastAsia" w:ascii="Times New Roman Regular" w:hAnsi="Times New Roman Regular" w:eastAsia="宋体" w:cs="Times New Roman Regular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kern w:val="2"/>
          <w:sz w:val="24"/>
          <w:szCs w:val="24"/>
          <w:lang w:val="en-US" w:eastAsia="zh-CN" w:bidi="ar-SA"/>
        </w:rPr>
        <w:t>必做部分</w:t>
      </w:r>
    </w:p>
    <w:tbl>
      <w:tblPr>
        <w:tblW w:w="0" w:type="auto"/>
        <w:tblCellSpacing w:w="15" w:type="dxa"/>
        <w:tblInd w:w="15" w:type="dxa"/>
        <w:tblBorders>
          <w:top w:val="single" w:color="auto" w:sz="8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1"/>
        <w:gridCol w:w="7360"/>
      </w:tblGrid>
      <w:tr w14:paraId="2F0422A3">
        <w:trPr>
          <w:tblHeader/>
          <w:tblCellSpacing w:w="15" w:type="dxa"/>
        </w:trPr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76CB14C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模块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3FB57F2"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要求</w:t>
            </w:r>
          </w:p>
        </w:tc>
      </w:tr>
      <w:tr w14:paraId="54E5EE59">
        <w:trPr>
          <w:tblCellSpacing w:w="15" w:type="dxa"/>
        </w:trPr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22B1FD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数据处理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B55248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明确主键/外键与 join 规则；写出「数据泄露风险点清单」</w:t>
            </w:r>
          </w:p>
        </w:tc>
      </w:tr>
      <w:tr w14:paraId="5F7F9899">
        <w:trPr>
          <w:tblCellSpacing w:w="15" w:type="dxa"/>
        </w:trPr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8CA6F1F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机器学习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57F3161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使用合理指标（如 </w:t>
            </w:r>
            <w:r>
              <w:rPr>
                <w:rFonts w:hint="eastAsia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PR-AUC</w:t>
            </w: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）；必须使用时间切分评估（如时序）</w:t>
            </w:r>
          </w:p>
        </w:tc>
      </w:tr>
      <w:tr w14:paraId="14EEB980">
        <w:trPr>
          <w:tblCellSpacing w:w="15" w:type="dxa"/>
        </w:trPr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04494DE5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Agent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F1852E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至少 3 步决策（评估 → 解释 → 行动计划）；输出结构化</w:t>
            </w:r>
          </w:p>
        </w:tc>
      </w:tr>
    </w:tbl>
    <w:p w14:paraId="43DB5A9F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 Regular" w:hAnsi="Times New Roman Regular" w:eastAsia="宋体" w:cs="Times New Roman Regular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default" w:ascii="Times New Roman Regular" w:hAnsi="Times New Roman Regular" w:eastAsia="宋体" w:cs="Times New Roman Regular"/>
          <w:b w:val="0"/>
          <w:bCs w:val="0"/>
          <w:kern w:val="2"/>
          <w:sz w:val="24"/>
          <w:szCs w:val="24"/>
          <w:lang w:val="en-US" w:eastAsia="zh-CN" w:bidi="ar-SA"/>
        </w:rPr>
        <w:t>可选扩展思路</w:t>
      </w:r>
    </w:p>
    <w:p w14:paraId="23B6100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 Regular" w:hAnsi="Times New Roman Regular" w:eastAsia="宋体" w:cs="Times New Roman Regular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kern w:val="2"/>
          <w:sz w:val="24"/>
          <w:szCs w:val="24"/>
          <w:lang w:val="en-US" w:eastAsia="zh-CN" w:bidi="ar-SA"/>
        </w:rPr>
        <w:t>以下是一些可选的扩展方向，用于加深项目深度，不作为评分硬性要求：</w:t>
      </w:r>
    </w:p>
    <w:tbl>
      <w:tblPr>
        <w:tblW w:w="0" w:type="auto"/>
        <w:tblCellSpacing w:w="15" w:type="dxa"/>
        <w:tblInd w:w="15" w:type="dxa"/>
        <w:tblBorders>
          <w:top w:val="single" w:color="auto" w:sz="8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2"/>
        <w:gridCol w:w="7259"/>
      </w:tblGrid>
      <w:tr w14:paraId="46B1726D">
        <w:trPr>
          <w:tblHeader/>
          <w:tblCellSpacing w:w="15" w:type="dxa"/>
        </w:trPr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CF776F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方向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A20A62A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思路</w:t>
            </w:r>
          </w:p>
        </w:tc>
      </w:tr>
      <w:tr w14:paraId="1FE8951F">
        <w:trPr>
          <w:tblCellSpacing w:w="15" w:type="dxa"/>
        </w:trPr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533639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可解释性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A4D969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添加特征重要性解释工具（如 explain_top_features），让 Agent 能解释决策依据</w:t>
            </w:r>
          </w:p>
        </w:tc>
      </w:tr>
      <w:tr w14:paraId="36E6048E">
        <w:trPr>
          <w:tblCellSpacing w:w="15" w:type="dxa"/>
        </w:trPr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3940A57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代价敏感策略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36406F7E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给每个动作定义成本/收益假设，让 Agent 输出最划算的动作组合</w:t>
            </w:r>
          </w:p>
        </w:tc>
      </w:tr>
      <w:tr w14:paraId="76893AEE">
        <w:trPr>
          <w:tblCellSpacing w:w="15" w:type="dxa"/>
        </w:trPr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6D6C82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阈值策略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770D63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把"预测概率"转化为"干预策略"（高/中/低风险不同处理）</w:t>
            </w:r>
          </w:p>
        </w:tc>
      </w:tr>
      <w:tr w14:paraId="09FFBBCE">
        <w:trPr>
          <w:tblCellSpacing w:w="15" w:type="dxa"/>
        </w:trPr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8DA9863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相似案例检索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2516CA4D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用 TF-IDF/Embedding 做 retrieve_similar(text) -&gt; top_k，提供可追溯证据</w:t>
            </w:r>
          </w:p>
        </w:tc>
      </w:tr>
      <w:tr w14:paraId="22E99349">
        <w:trPr>
          <w:tblCellSpacing w:w="15" w:type="dxa"/>
        </w:trPr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7E9FA4FC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合规检查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4DC0EBB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对 Agent 输出做规则检查（如不得泄露隐私、不得虚假承诺）</w:t>
            </w:r>
          </w:p>
        </w:tc>
      </w:tr>
      <w:tr w14:paraId="1EA0F396">
        <w:trPr>
          <w:tblCellSpacing w:w="15" w:type="dxa"/>
        </w:trPr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83EEBC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误差分析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5DE4B314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Top 误判样本分析，找出模型薄弱点</w:t>
            </w:r>
          </w:p>
        </w:tc>
      </w:tr>
      <w:tr w14:paraId="328CD34D">
        <w:trPr>
          <w:tblCellSpacing w:w="15" w:type="dxa"/>
        </w:trPr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646F87F6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消融实验</w:t>
            </w:r>
          </w:p>
        </w:tc>
        <w:tc>
          <w:tcPr>
            <w:tcW w:w="0" w:type="auto"/>
            <w:tcBorders>
              <w:top w:val="single" w:color="D0D7DE" w:sz="8" w:space="0"/>
              <w:left w:val="single" w:color="D0D7DE" w:sz="8" w:space="0"/>
              <w:bottom w:val="single" w:color="D0D7DE" w:sz="8" w:space="0"/>
              <w:right w:val="single" w:color="D0D7DE" w:sz="8" w:space="0"/>
            </w:tcBorders>
            <w:shd w:val="clear" w:color="auto" w:fill="FFFFFF"/>
            <w:tcMar>
              <w:top w:w="120" w:type="dxa"/>
              <w:left w:w="260" w:type="dxa"/>
              <w:bottom w:w="120" w:type="dxa"/>
              <w:right w:w="260" w:type="dxa"/>
            </w:tcMar>
            <w:vAlign w:val="center"/>
          </w:tcPr>
          <w:p w14:paraId="16B01EDB"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宋体" w:cs="Times New Roman Regular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对比不同特征/模型配置，得出改进方向</w:t>
            </w:r>
          </w:p>
        </w:tc>
      </w:tr>
    </w:tbl>
    <w:p w14:paraId="4E641669">
      <w:pPr>
        <w:keepNext w:val="0"/>
        <w:keepLines w:val="0"/>
        <w:widowControl/>
        <w:suppressLineNumbers w:val="0"/>
        <w:ind w:left="0" w:firstLine="0"/>
        <w:jc w:val="left"/>
        <w:rPr>
          <w:rFonts w:hint="default" w:ascii="Times New Roman Regular" w:hAnsi="Times New Roman Regular" w:eastAsia="宋体" w:cs="Times New Roman Regular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kern w:val="2"/>
          <w:sz w:val="24"/>
          <w:szCs w:val="24"/>
          <w:lang w:val="en-US" w:eastAsia="zh-CN" w:bidi="ar-SA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DD2C5"/>
    <w:rsid w:val="F9FDD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2026-01-12T09:03:00Z</dcterms:created>
  <dc:creator>WPS_1647137531</dc:creator>
  <cp:lastModifiedBy>WPS_1647137531</cp:lastModifiedBy>
  <dcterms:modified xsi:type="dcterms:W3CDTF">2026-01-12T10:05:44Z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287A070EC22A0BE35D486469477F20A2_41</vt:lpwstr>
  </property>
</Properties>
</file>